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680"/>
        <w:jc w:val="center"/>
        <w:textAlignment w:val="baseline"/>
        <w:outlineLvl w:val="9"/>
        <w:rPr>
          <w:rFonts w:hint="eastAsia"/>
          <w:color w:val="000000"/>
          <w:sz w:val="21"/>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firstLine="680"/>
        <w:jc w:val="center"/>
        <w:textAlignment w:val="baseline"/>
        <w:outlineLvl w:val="9"/>
        <w:rPr>
          <w:rFonts w:hint="default"/>
          <w:color w:val="000000"/>
          <w:sz w:val="21"/>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jc w:val="left"/>
        <w:textAlignment w:val="baseline"/>
        <w:outlineLvl w:val="9"/>
        <w:rPr>
          <w:rFonts w:hint="eastAsia"/>
          <w:color w:val="000000"/>
          <w:sz w:val="21"/>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jc w:val="left"/>
        <w:textAlignment w:val="baseline"/>
        <w:outlineLvl w:val="9"/>
        <w:rPr>
          <w:rFonts w:hint="eastAsia"/>
          <w:color w:val="000000"/>
          <w:sz w:val="21"/>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jc w:val="left"/>
        <w:textAlignment w:val="baseline"/>
        <w:outlineLvl w:val="9"/>
        <w:rPr>
          <w:rFonts w:hint="eastAsia"/>
          <w:color w:val="000000"/>
          <w:sz w:val="24"/>
        </w:rPr>
      </w:pPr>
    </w:p>
    <w:p>
      <w:pPr>
        <w:keepNext w:val="0"/>
        <w:keepLines w:val="0"/>
        <w:pageBreakBefore w:val="0"/>
        <w:widowControl w:val="0"/>
        <w:kinsoku/>
        <w:wordWrap/>
        <w:overflowPunct/>
        <w:topLinePunct w:val="0"/>
        <w:autoSpaceDE/>
        <w:autoSpaceDN/>
        <w:bidi w:val="0"/>
        <w:adjustRightInd/>
        <w:snapToGrid w:val="0"/>
        <w:spacing w:line="660" w:lineRule="exact"/>
        <w:ind w:left="0" w:leftChars="0" w:right="0" w:rightChars="0"/>
        <w:jc w:val="left"/>
        <w:textAlignment w:val="baseline"/>
        <w:outlineLvl w:val="9"/>
        <w:rPr>
          <w:rFonts w:hint="eastAsia" w:ascii="仿宋" w:hAnsi="仿宋" w:eastAsia="仿宋"/>
          <w:color w:val="000000"/>
          <w:sz w:val="32"/>
        </w:rPr>
      </w:pPr>
    </w:p>
    <w:p>
      <w:pPr>
        <w:keepNext w:val="0"/>
        <w:keepLines w:val="0"/>
        <w:pageBreakBefore w:val="0"/>
        <w:widowControl w:val="0"/>
        <w:tabs>
          <w:tab w:val="right" w:pos="8844"/>
        </w:tabs>
        <w:kinsoku/>
        <w:wordWrap/>
        <w:overflowPunct/>
        <w:topLinePunct w:val="0"/>
        <w:autoSpaceDE/>
        <w:autoSpaceDN/>
        <w:bidi w:val="0"/>
        <w:adjustRightInd/>
        <w:spacing w:line="600" w:lineRule="exact"/>
        <w:ind w:left="0" w:leftChars="0" w:right="0" w:rightChars="0"/>
        <w:jc w:val="center"/>
        <w:outlineLvl w:val="9"/>
        <w:rPr>
          <w:rFonts w:hint="eastAsia" w:ascii="仿宋" w:hAnsi="仿宋" w:eastAsia="仿宋"/>
          <w:color w:val="000000"/>
          <w:sz w:val="32"/>
        </w:rPr>
      </w:pPr>
      <w:r>
        <w:rPr>
          <w:rFonts w:hint="eastAsia" w:ascii="仿宋" w:hAnsi="仿宋" w:eastAsia="仿宋"/>
          <w:color w:val="000000"/>
          <w:sz w:val="32"/>
        </w:rPr>
        <w:t>焦体〔2017〕</w:t>
      </w:r>
      <w:r>
        <w:rPr>
          <w:rFonts w:hint="eastAsia" w:ascii="仿宋" w:hAnsi="仿宋" w:eastAsia="仿宋"/>
          <w:color w:val="000000"/>
          <w:sz w:val="32"/>
          <w:lang w:val="en-US" w:eastAsia="zh-CN"/>
        </w:rPr>
        <w:t>73</w:t>
      </w:r>
      <w:r>
        <w:rPr>
          <w:rFonts w:hint="eastAsia" w:ascii="仿宋" w:hAnsi="仿宋" w:eastAsia="仿宋"/>
          <w:color w:val="000000"/>
          <w:sz w:val="32"/>
        </w:rPr>
        <w:t>号</w:t>
      </w:r>
    </w:p>
    <w:p>
      <w:pPr>
        <w:keepNext w:val="0"/>
        <w:keepLines w:val="0"/>
        <w:pageBreakBefore w:val="0"/>
        <w:widowControl w:val="0"/>
        <w:tabs>
          <w:tab w:val="right" w:pos="8844"/>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olor w:val="000000"/>
          <w:sz w:val="32"/>
        </w:rPr>
      </w:pPr>
    </w:p>
    <w:p>
      <w:pPr>
        <w:keepNext w:val="0"/>
        <w:keepLines w:val="0"/>
        <w:pageBreakBefore w:val="0"/>
        <w:widowControl w:val="0"/>
        <w:tabs>
          <w:tab w:val="right" w:pos="8844"/>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关于印发《焦作市体育局2017年度推进服务型行政执法建设实施方案》的通知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各县市（区）体育（文体）局、焦作城乡一体化示范区社会事业局，局机关各科室、局属各单位</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现将《焦作市体育局201</w:t>
      </w:r>
      <w:r>
        <w:rPr>
          <w:rFonts w:hint="eastAsia" w:ascii="仿宋" w:hAnsi="仿宋" w:eastAsia="仿宋" w:cs="仿宋"/>
          <w:sz w:val="32"/>
          <w:szCs w:val="32"/>
          <w:lang w:val="en-US" w:eastAsia="zh-CN"/>
        </w:rPr>
        <w:t>7年度推进服务型行政执法建设实施方案</w:t>
      </w:r>
      <w:r>
        <w:rPr>
          <w:rFonts w:hint="default" w:ascii="仿宋" w:hAnsi="仿宋" w:eastAsia="仿宋" w:cs="仿宋"/>
          <w:sz w:val="32"/>
          <w:szCs w:val="32"/>
          <w:lang w:val="en-US"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right"/>
        <w:textAlignment w:val="auto"/>
        <w:outlineLvl w:val="9"/>
        <w:rPr>
          <w:rFonts w:hint="default" w:ascii="仿宋" w:hAnsi="仿宋" w:eastAsia="仿宋" w:cs="仿宋"/>
          <w:sz w:val="32"/>
          <w:szCs w:val="32"/>
          <w:lang w:val="en-US" w:eastAsia="zh-CN"/>
        </w:rPr>
      </w:pPr>
      <w:r>
        <w:drawing>
          <wp:anchor distT="0" distB="0" distL="114300" distR="114300" simplePos="0" relativeHeight="251661312" behindDoc="1" locked="0" layoutInCell="1" allowOverlap="1">
            <wp:simplePos x="0" y="0"/>
            <wp:positionH relativeFrom="column">
              <wp:posOffset>3128645</wp:posOffset>
            </wp:positionH>
            <wp:positionV relativeFrom="page">
              <wp:posOffset>7907020</wp:posOffset>
            </wp:positionV>
            <wp:extent cx="1849755" cy="1765300"/>
            <wp:effectExtent l="0" t="0" r="17145" b="6350"/>
            <wp:wrapNone/>
            <wp:docPr id="2"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2"/>
                    <pic:cNvPicPr>
                      <a:picLocks noChangeAspect="1"/>
                    </pic:cNvPicPr>
                  </pic:nvPicPr>
                  <pic:blipFill>
                    <a:blip r:embed="rId7"/>
                    <a:stretch>
                      <a:fillRect/>
                    </a:stretch>
                  </pic:blipFill>
                  <pic:spPr>
                    <a:xfrm>
                      <a:off x="0" y="0"/>
                      <a:ext cx="1849755" cy="1765300"/>
                    </a:xfrm>
                    <a:prstGeom prst="rect">
                      <a:avLst/>
                    </a:prstGeom>
                    <a:noFill/>
                    <a:ln w="9525">
                      <a:noFill/>
                    </a:ln>
                  </pic:spPr>
                </pic:pic>
              </a:graphicData>
            </a:graphic>
          </wp:anchor>
        </w:drawing>
      </w:r>
      <w:r>
        <w:drawing>
          <wp:anchor distT="0" distB="0" distL="114300" distR="114300" simplePos="0" relativeHeight="251660288" behindDoc="1" locked="0" layoutInCell="1" allowOverlap="1">
            <wp:simplePos x="0" y="0"/>
            <wp:positionH relativeFrom="column">
              <wp:posOffset>1483995</wp:posOffset>
            </wp:positionH>
            <wp:positionV relativeFrom="paragraph">
              <wp:posOffset>7690485</wp:posOffset>
            </wp:positionV>
            <wp:extent cx="1849755" cy="1765300"/>
            <wp:effectExtent l="0" t="0" r="17145" b="6350"/>
            <wp:wrapNone/>
            <wp:docPr id="1"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2"/>
                    <pic:cNvPicPr>
                      <a:picLocks noChangeAspect="1"/>
                    </pic:cNvPicPr>
                  </pic:nvPicPr>
                  <pic:blipFill>
                    <a:blip r:embed="rId7"/>
                    <a:stretch>
                      <a:fillRect/>
                    </a:stretch>
                  </pic:blipFill>
                  <pic:spPr>
                    <a:xfrm>
                      <a:off x="0" y="0"/>
                      <a:ext cx="1849755" cy="176530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焦作市体育局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201</w:t>
      </w: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26</w:t>
      </w:r>
      <w:r>
        <w:rPr>
          <w:rFonts w:hint="default" w:ascii="仿宋" w:hAnsi="仿宋" w:eastAsia="仿宋" w:cs="仿宋"/>
          <w:sz w:val="32"/>
          <w:szCs w:val="32"/>
          <w:lang w:val="en-US" w:eastAsia="zh-CN"/>
        </w:rPr>
        <w:t>日</w:t>
      </w:r>
    </w:p>
    <w:p>
      <w:pPr>
        <w:keepNext w:val="0"/>
        <w:keepLines w:val="0"/>
        <w:pageBreakBefore w:val="0"/>
        <w:widowControl w:val="0"/>
        <w:tabs>
          <w:tab w:val="left" w:pos="179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sectPr>
          <w:headerReference r:id="rId3" w:type="default"/>
          <w:pgSz w:w="11906" w:h="16838"/>
          <w:pgMar w:top="2041" w:right="1531" w:bottom="2041" w:left="1531" w:header="851" w:footer="1304" w:gutter="0"/>
          <w:pgNumType w:fmt="numberInDash"/>
          <w:cols w:space="0" w:num="1"/>
          <w:rtlGutter w:val="0"/>
          <w:docGrid w:type="lines" w:linePitch="327" w:charSpace="0"/>
        </w:sectPr>
      </w:pPr>
    </w:p>
    <w:p>
      <w:pPr>
        <w:keepNext w:val="0"/>
        <w:keepLines w:val="0"/>
        <w:pageBreakBefore w:val="0"/>
        <w:widowControl w:val="0"/>
        <w:tabs>
          <w:tab w:val="left" w:pos="179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焦作市体育局</w:t>
      </w:r>
    </w:p>
    <w:p>
      <w:pPr>
        <w:keepNext w:val="0"/>
        <w:keepLines w:val="0"/>
        <w:pageBreakBefore w:val="0"/>
        <w:widowControl w:val="0"/>
        <w:tabs>
          <w:tab w:val="left" w:pos="179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2017年度推进服务型行政执法建设</w:t>
      </w:r>
    </w:p>
    <w:p>
      <w:pPr>
        <w:keepNext w:val="0"/>
        <w:keepLines w:val="0"/>
        <w:pageBreakBefore w:val="0"/>
        <w:widowControl w:val="0"/>
        <w:tabs>
          <w:tab w:val="left" w:pos="179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实施方案</w:t>
      </w:r>
    </w:p>
    <w:p>
      <w:pPr>
        <w:keepNext w:val="0"/>
        <w:keepLines w:val="0"/>
        <w:pageBreakBefore w:val="0"/>
        <w:widowControl w:val="0"/>
        <w:tabs>
          <w:tab w:val="left" w:pos="1798"/>
        </w:tabs>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sz w:val="44"/>
          <w:szCs w:val="44"/>
          <w:lang w:val="en-US" w:eastAsia="zh-CN"/>
        </w:rPr>
      </w:pP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河南省2017年度法治政府建设工作安排》、《河南省法治政府建设领导小组办公室关于印发2017年度全省推进服务型行政执法建设工作的通知》文件精神，按照《河南省法治政府建设领导小组关于印发&lt;河南省2017年度法治政府建设工作安排&gt;的通知》关于服务型行政执法建设“服务指导年”工作要求，进一步改进我市体育系统行政执法工作服务质量，提升体育行政执法水平，持续深入做好全市体育系统服务型行政执法建设工作，充分发挥服务型行政执法建设在推动依法治体、服务城市发展中的重要作用，现就2017年推进服务型行政执法建设工作安排如下：</w:t>
      </w:r>
    </w:p>
    <w:p>
      <w:pPr>
        <w:keepNext w:val="0"/>
        <w:keepLines w:val="0"/>
        <w:pageBreakBefore w:val="0"/>
        <w:widowControl w:val="0"/>
        <w:numPr>
          <w:ilvl w:val="0"/>
          <w:numId w:val="1"/>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提高思想认识</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型行政执法是省、市政府贯彻落实全面依法治国、深入推进法治政府建设的重要举措，是法治政府建设与廉洁政府、服务型政府、创新型政府建设相结合的有效载体。将2017年确定为服务型行政执法建设“服务指导年”，其目的是以服务型行政执法理念推进服务型行政执法建设，建立长效机制，加强上级部门对下级部门推进行政执法工作的督促、指导和服务。市体育局将以此为契机，切实推动全市体育系统行政执法的动态提升和不断完善。</w:t>
      </w:r>
    </w:p>
    <w:p>
      <w:pPr>
        <w:keepNext w:val="0"/>
        <w:keepLines w:val="0"/>
        <w:pageBreakBefore w:val="0"/>
        <w:widowControl w:val="0"/>
        <w:numPr>
          <w:ilvl w:val="0"/>
          <w:numId w:val="1"/>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明确工作任务</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（一）完善行政指导工作机制。</w:t>
      </w:r>
      <w:r>
        <w:rPr>
          <w:rFonts w:hint="eastAsia" w:ascii="仿宋" w:hAnsi="仿宋" w:eastAsia="仿宋" w:cs="仿宋"/>
          <w:sz w:val="32"/>
          <w:szCs w:val="32"/>
          <w:lang w:val="en-US" w:eastAsia="zh-CN"/>
        </w:rPr>
        <w:t>体育系统各执法单位要结合体育工作实际，按照各自职责任务，突出“服务指导年”工作主题，不断改进和完善体育行政服务体系。今年，要对照《河南省行政指导规法》《河南省行政指导文书示范文本》，完善自身行政指导文书，逐步建立完善行政指导案例评选制度，切实推动行政指导方式科学化、规范化，有效引导行政相对人主动守法、自觉纠正违法行为，防范执法矛盾纠纷。8月份市体育局将推荐优秀行政指导案卷参加焦作市行政执法案卷评选活动。</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（二）明确示范培育点。</w:t>
      </w:r>
      <w:r>
        <w:rPr>
          <w:rFonts w:hint="eastAsia" w:ascii="仿宋" w:hAnsi="仿宋" w:eastAsia="仿宋" w:cs="仿宋"/>
          <w:sz w:val="32"/>
          <w:szCs w:val="32"/>
          <w:lang w:eastAsia="zh-CN"/>
        </w:rPr>
        <w:t>武陟县体育局</w:t>
      </w:r>
      <w:r>
        <w:rPr>
          <w:rFonts w:hint="eastAsia" w:ascii="仿宋" w:hAnsi="仿宋" w:eastAsia="仿宋" w:cs="仿宋"/>
          <w:sz w:val="32"/>
          <w:szCs w:val="32"/>
          <w:lang w:val="en-US" w:eastAsia="zh-CN"/>
        </w:rPr>
        <w:t>为2017年度服务型行政执法建设示范培育点。示范培育单位要强化执法理念转变，树立行政指导典型，在服务中宣传法制教育，在具体执法中体现人性化服务，为服务型行政执法建设工作在我市体育系统的全面推行真正起到示范引领作用。</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（三）推进“互联网＋行政执法”。</w:t>
      </w:r>
      <w:r>
        <w:rPr>
          <w:rFonts w:hint="eastAsia" w:ascii="仿宋" w:hAnsi="仿宋" w:eastAsia="仿宋" w:cs="仿宋"/>
          <w:sz w:val="32"/>
          <w:szCs w:val="32"/>
          <w:lang w:val="en-US" w:eastAsia="zh-CN"/>
        </w:rPr>
        <w:t>充分利用现有资源设施，加强集约化建设，促进条块联通，推进行政执法资源信息互联互通。从解决群众反应强烈的办事难、办事慢、办事繁等问题出发，简化优化行政执法流程，推进线上线下融合。</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（四）深入推进行政指导工作。</w:t>
      </w:r>
      <w:r>
        <w:rPr>
          <w:rFonts w:hint="eastAsia" w:ascii="仿宋" w:hAnsi="仿宋" w:eastAsia="仿宋" w:cs="仿宋"/>
          <w:sz w:val="32"/>
          <w:szCs w:val="32"/>
          <w:lang w:val="en-US" w:eastAsia="zh-CN"/>
        </w:rPr>
        <w:t>行政指导是构建管理、执法、服务三位一体行政执法模式的重要方式。各相关部门要认真落实相关工作规范，在行政执法中持续推进提示、示范、辅导、引导、规劝、约谈、建议、回访等行政指导方式，提升行政执法的法律效果和社会效果。下一步，将进一步加大体育系统行政执法人员学习培训，通过评查行政指导案卷、评选行政指导案例等方式，规范工作流程、完善工作制度，形成适合体育系统执法实际的行政指导制度规范。</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（五）切实加强体育行政执法队伍能力建设。</w:t>
      </w:r>
      <w:r>
        <w:rPr>
          <w:rFonts w:hint="eastAsia" w:ascii="仿宋" w:hAnsi="仿宋" w:eastAsia="仿宋" w:cs="仿宋"/>
          <w:sz w:val="32"/>
          <w:szCs w:val="32"/>
          <w:lang w:val="en-US" w:eastAsia="zh-CN"/>
        </w:rPr>
        <w:t>要进一步强化服务型行政执法理念教育，把服务型行政执法相关知识纳入领导干部学法、依法行政培训和行政执法人员资格考试的重要内容，促进领导干部运用服务型行政执法理念指导推进行政执法工作，促进行政执法人员运用服务型行政执法理念规范行政执法行为，防止不作为、乱作为等侵害人民群众合法利益的事情发生。持续加强体育行政执法人员资格管理，完善行政执法程序和人员管理制度。加强对体育行政执法行为的监督，对违法或者不当的行政执法行为依照有关规定严肃追究责任。</w:t>
      </w:r>
    </w:p>
    <w:p>
      <w:pPr>
        <w:keepNext w:val="0"/>
        <w:keepLines w:val="0"/>
        <w:pageBreakBefore w:val="0"/>
        <w:widowControl w:val="0"/>
        <w:numPr>
          <w:ilvl w:val="0"/>
          <w:numId w:val="1"/>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 w:hAnsi="仿宋" w:eastAsia="仿宋" w:cs="仿宋"/>
          <w:sz w:val="32"/>
          <w:szCs w:val="32"/>
          <w:lang w:val="en-US" w:eastAsia="zh-CN"/>
        </w:rPr>
        <w:t>体育系统各执法单位要高度重视，要把服务型行政执法作为推进全市体育系统依法行政、依法治体的重要抓手，切实加强领导。</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（二）加强队伍建设。</w:t>
      </w:r>
      <w:r>
        <w:rPr>
          <w:rFonts w:hint="eastAsia" w:ascii="仿宋" w:hAnsi="仿宋" w:eastAsia="仿宋" w:cs="仿宋"/>
          <w:sz w:val="32"/>
          <w:szCs w:val="32"/>
          <w:lang w:val="en-US" w:eastAsia="zh-CN"/>
        </w:rPr>
        <w:t>坚持日常学习与集中培训相结合，领导干部带头学习有关法律法规、参加学法用法培训，切实增强执法人员的法治观念，提高执法能力。</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（三）强化服务意识。</w:t>
      </w:r>
      <w:r>
        <w:rPr>
          <w:rFonts w:hint="eastAsia" w:ascii="仿宋" w:hAnsi="仿宋" w:eastAsia="仿宋" w:cs="仿宋"/>
          <w:sz w:val="32"/>
          <w:szCs w:val="32"/>
          <w:lang w:val="en-US" w:eastAsia="zh-CN"/>
        </w:rPr>
        <w:t>改变不适应服务型政府建设的执法思想、执法习惯和方式方法，把行政指导纳入行政管理和行政执法全过程。在办理行政执法过程中，注重通过提醒、建议、示范、劝导等非强制性、灵活多样的柔性管理行为，引导行政相对人主动配合、自觉遵法守法，实现法律效果和社会效果相统一。</w:t>
      </w:r>
    </w:p>
    <w:p>
      <w:pPr>
        <w:keepNext w:val="0"/>
        <w:keepLines w:val="0"/>
        <w:pageBreakBefore w:val="0"/>
        <w:widowControl w:val="0"/>
        <w:numPr>
          <w:ilvl w:val="0"/>
          <w:numId w:val="0"/>
        </w:numPr>
        <w:tabs>
          <w:tab w:val="left" w:pos="1798"/>
        </w:tabs>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体育系统各执法单位要按照工作完成时限要求报送相关材料至局办公室：如正式文件、相关图片和信息报道等，以pdf或jpg格式报送至jztyj@163.com邮箱，逾期未报者视为工作未完成。</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附件：1.2017年度工作任务表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sectPr>
          <w:footerReference r:id="rId4" w:type="default"/>
          <w:pgSz w:w="11906" w:h="16838"/>
          <w:pgMar w:top="2041" w:right="1531" w:bottom="2041" w:left="1531" w:header="851" w:footer="1304" w:gutter="0"/>
          <w:pgNumType w:fmt="numberInDash" w:start="2"/>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2017</w:t>
      </w:r>
      <w:r>
        <w:rPr>
          <w:rFonts w:hint="eastAsia" w:ascii="方正小标宋简体" w:hAnsi="方正小标宋简体" w:eastAsia="方正小标宋简体" w:cs="方正小标宋简体"/>
          <w:sz w:val="44"/>
          <w:szCs w:val="44"/>
          <w:lang w:eastAsia="zh-CN"/>
        </w:rPr>
        <w:t>年度工作任务表</w:t>
      </w:r>
    </w:p>
    <w:tbl>
      <w:tblPr>
        <w:tblStyle w:val="16"/>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192"/>
        <w:gridCol w:w="8808"/>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事</w:t>
            </w:r>
            <w:r>
              <w:rPr>
                <w:rFonts w:hint="eastAsia" w:ascii="黑体" w:hAnsi="黑体" w:eastAsia="黑体" w:cs="黑体"/>
                <w:sz w:val="28"/>
                <w:szCs w:val="28"/>
                <w:vertAlign w:val="baseline"/>
                <w:lang w:val="en-US" w:eastAsia="zh-CN"/>
              </w:rPr>
              <w:t xml:space="preserve">  </w:t>
            </w:r>
            <w:r>
              <w:rPr>
                <w:rFonts w:hint="eastAsia" w:ascii="黑体" w:hAnsi="黑体" w:eastAsia="黑体" w:cs="黑体"/>
                <w:sz w:val="28"/>
                <w:szCs w:val="28"/>
                <w:vertAlign w:val="baseline"/>
                <w:lang w:eastAsia="zh-CN"/>
              </w:rPr>
              <w:t>项</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报送的材料（</w:t>
            </w:r>
            <w:r>
              <w:rPr>
                <w:rFonts w:hint="eastAsia" w:ascii="黑体" w:hAnsi="黑体" w:eastAsia="黑体" w:cs="黑体"/>
                <w:sz w:val="28"/>
                <w:szCs w:val="28"/>
                <w:vertAlign w:val="baseline"/>
                <w:lang w:val="en-US" w:eastAsia="zh-CN"/>
              </w:rPr>
              <w:t>PDF格式的正式文件、相关图片和信息报道</w:t>
            </w:r>
            <w:r>
              <w:rPr>
                <w:rFonts w:hint="eastAsia" w:ascii="黑体" w:hAnsi="黑体" w:eastAsia="黑体" w:cs="黑体"/>
                <w:sz w:val="28"/>
                <w:szCs w:val="28"/>
                <w:vertAlign w:val="baseline"/>
                <w:lang w:eastAsia="zh-CN"/>
              </w:rPr>
              <w:t>）</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制定年度实施方案</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推进服务型行政执法建设实施方案</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完善行政指导工作机制</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制作行政指导案例，评选优秀行政指导案卷的通知、结果</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w:t>
            </w:r>
          </w:p>
        </w:tc>
        <w:tc>
          <w:tcPr>
            <w:tcW w:w="319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健全行政执法规范</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本系统行政调解文书示范文本</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p>
        </w:tc>
        <w:tc>
          <w:tcPr>
            <w:tcW w:w="319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门户网站公示行政调解工作流程图，明确行政调解人员</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3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w:t>
            </w:r>
          </w:p>
        </w:tc>
        <w:tc>
          <w:tcPr>
            <w:tcW w:w="3192"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组织行政执法培训</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明确服务型行政执法建设示范培育点（以“互联网</w:t>
            </w:r>
            <w:r>
              <w:rPr>
                <w:rFonts w:hint="eastAsia" w:ascii="仿宋" w:hAnsi="仿宋" w:eastAsia="仿宋" w:cs="仿宋"/>
                <w:sz w:val="28"/>
                <w:szCs w:val="28"/>
                <w:vertAlign w:val="baseline"/>
                <w:lang w:val="en-US" w:eastAsia="zh-CN"/>
              </w:rPr>
              <w:t>+行政执法</w:t>
            </w:r>
            <w:r>
              <w:rPr>
                <w:rFonts w:hint="eastAsia" w:ascii="仿宋" w:hAnsi="仿宋" w:eastAsia="仿宋" w:cs="仿宋"/>
                <w:sz w:val="28"/>
                <w:szCs w:val="28"/>
                <w:vertAlign w:val="baseline"/>
                <w:lang w:eastAsia="zh-CN"/>
              </w:rPr>
              <w:t>”为主）</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tc>
        <w:tc>
          <w:tcPr>
            <w:tcW w:w="319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培育服务型行政执法标兵的材料</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p>
        </w:tc>
        <w:tc>
          <w:tcPr>
            <w:tcW w:w="319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对培育对象进行指导、验收</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83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p>
        </w:tc>
        <w:tc>
          <w:tcPr>
            <w:tcW w:w="3192"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行政执法培训考试中有行政</w:t>
            </w:r>
            <w:bookmarkStart w:id="0" w:name="_GoBack"/>
            <w:bookmarkEnd w:id="0"/>
            <w:r>
              <w:rPr>
                <w:rFonts w:hint="eastAsia" w:ascii="仿宋" w:hAnsi="仿宋" w:eastAsia="仿宋" w:cs="仿宋"/>
                <w:sz w:val="28"/>
                <w:szCs w:val="28"/>
                <w:vertAlign w:val="baseline"/>
                <w:lang w:eastAsia="zh-CN"/>
              </w:rPr>
              <w:t>指导、行政调解的内容</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推进“互联网</w:t>
            </w:r>
            <w:r>
              <w:rPr>
                <w:rFonts w:hint="eastAsia" w:ascii="仿宋" w:hAnsi="仿宋" w:eastAsia="仿宋" w:cs="仿宋"/>
                <w:sz w:val="28"/>
                <w:szCs w:val="28"/>
                <w:vertAlign w:val="baseline"/>
                <w:lang w:val="en-US" w:eastAsia="zh-CN"/>
              </w:rPr>
              <w:t>+行政执法</w:t>
            </w:r>
            <w:r>
              <w:rPr>
                <w:rFonts w:hint="eastAsia" w:ascii="仿宋" w:hAnsi="仿宋" w:eastAsia="仿宋" w:cs="仿宋"/>
                <w:sz w:val="28"/>
                <w:szCs w:val="28"/>
                <w:vertAlign w:val="baseline"/>
                <w:lang w:eastAsia="zh-CN"/>
              </w:rPr>
              <w:t>”</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推进“互联网</w:t>
            </w:r>
            <w:r>
              <w:rPr>
                <w:rFonts w:hint="eastAsia" w:ascii="仿宋" w:hAnsi="仿宋" w:eastAsia="仿宋" w:cs="仿宋"/>
                <w:sz w:val="28"/>
                <w:szCs w:val="28"/>
                <w:vertAlign w:val="baseline"/>
                <w:lang w:val="en-US" w:eastAsia="zh-CN"/>
              </w:rPr>
              <w:t>+行政执法</w:t>
            </w:r>
            <w:r>
              <w:rPr>
                <w:rFonts w:hint="eastAsia" w:ascii="仿宋" w:hAnsi="仿宋" w:eastAsia="仿宋" w:cs="仿宋"/>
                <w:sz w:val="28"/>
                <w:szCs w:val="28"/>
                <w:vertAlign w:val="baseline"/>
                <w:lang w:eastAsia="zh-CN"/>
              </w:rPr>
              <w:t>”的举措、进度和工作成效</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六</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开展督导检查</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对本系统服务型行政执法情况开展督导检查的材料</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七</w:t>
            </w:r>
          </w:p>
        </w:tc>
        <w:tc>
          <w:tcPr>
            <w:tcW w:w="3192"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创新举措</w:t>
            </w:r>
          </w:p>
        </w:tc>
        <w:tc>
          <w:tcPr>
            <w:tcW w:w="8808"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具体探索、创新举措和成效</w:t>
            </w:r>
          </w:p>
        </w:tc>
        <w:tc>
          <w:tcPr>
            <w:tcW w:w="1389"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10月</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sectPr>
          <w:pgSz w:w="16838" w:h="11906" w:orient="landscape"/>
          <w:pgMar w:top="1531" w:right="2041" w:bottom="1531" w:left="2041" w:header="851" w:footer="1304" w:gutter="0"/>
          <w:pgNumType w:fmt="numberInDash"/>
          <w:cols w:space="0" w:num="1"/>
          <w:rtlGutter w:val="0"/>
          <w:docGrid w:type="lines" w:linePitch="327" w:charSpace="0"/>
        </w:sect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tabs>
          <w:tab w:val="left" w:pos="1628"/>
        </w:tabs>
        <w:jc w:val="left"/>
        <w:rPr>
          <w:rFonts w:hint="eastAsia"/>
          <w:lang w:val="en-US" w:eastAsia="zh-CN"/>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adjustRightInd w:val="0"/>
        <w:spacing w:line="540" w:lineRule="exact"/>
        <w:rPr>
          <w:rFonts w:hint="eastAsia" w:ascii="仿宋_GB2312" w:eastAsia="仿宋_GB2312"/>
          <w:color w:val="000000"/>
          <w:spacing w:val="0"/>
          <w:sz w:val="32"/>
          <w:szCs w:val="32"/>
          <w:shd w:val="clear" w:color="auto" w:fill="auto"/>
        </w:rPr>
      </w:pPr>
    </w:p>
    <w:p>
      <w:pPr>
        <w:shd w:val="clear" w:color="auto" w:fill="auto"/>
        <w:rPr>
          <w:rFonts w:hint="eastAsia"/>
          <w:lang w:val="en-US" w:eastAsia="zh-CN"/>
        </w:rPr>
      </w:pPr>
      <w:r>
        <w:rPr>
          <w:rFonts w:hint="eastAsia" w:ascii="仿宋_GB2312" w:eastAsia="仿宋_GB2312"/>
          <w:color w:val="000000"/>
          <w:spacing w:val="0"/>
          <w:sz w:val="28"/>
          <w:szCs w:val="28"/>
          <w:shd w:val="clear" w:color="auto" w:fill="aut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378460</wp:posOffset>
                </wp:positionV>
                <wp:extent cx="5715000" cy="0"/>
                <wp:effectExtent l="0" t="0" r="0" b="0"/>
                <wp:wrapNone/>
                <wp:docPr id="4" name="Line 6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66" o:spid="_x0000_s1026" o:spt="20" style="position:absolute;left:0pt;margin-left:0pt;margin-top:29.8pt;height:0pt;width:450pt;z-index:251658240;mso-width-relative:page;mso-height-relative:page;" filled="f" stroked="t" coordsize="21600,21600" o:gfxdata="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732IHUAAAABgEAAA8AAAAAAAAAAQAgAAAAIgAAAGRycy9kb3ducmV2&#10;LnhtbFBLAQIUABQAAAAIAIdO4kChU0hOxwEAAJoDAAAOAAAAAAAAAAEAIAAAACMBAABkcnMvZTJv&#10;RG9jLnhtbFBLBQYAAAAABgAGAFkBAABcBQAAAAA=&#10;">
                <v:fill on="f" focussize="0,0"/>
                <v:stroke color="#000000" joinstyle="round"/>
                <v:imagedata o:title=""/>
                <o:lock v:ext="edit" aspectratio="f"/>
              </v:line>
            </w:pict>
          </mc:Fallback>
        </mc:AlternateContent>
      </w:r>
      <w:r>
        <w:rPr>
          <w:rFonts w:hint="eastAsia" w:ascii="仿宋_GB2312" w:eastAsia="仿宋_GB2312"/>
          <w:color w:val="000000"/>
          <w:spacing w:val="0"/>
          <w:sz w:val="28"/>
          <w:szCs w:val="28"/>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5715000" cy="0"/>
                <wp:effectExtent l="0" t="0" r="0" b="0"/>
                <wp:wrapNone/>
                <wp:docPr id="3" name="Line 67"/>
                <wp:cNvGraphicFramePr/>
                <a:graphic xmlns:a="http://schemas.openxmlformats.org/drawingml/2006/main">
                  <a:graphicData uri="http://schemas.microsoft.com/office/word/2010/wordprocessingShape">
                    <wps:wsp>
                      <wps:cNvCnPr/>
                      <wps:spPr>
                        <a:xfrm flipV="1">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67" o:spid="_x0000_s1026" o:spt="20" style="position:absolute;left:0pt;flip:y;margin-left:0pt;margin-top:3.8pt;height:0pt;width:450pt;z-index:251659264;mso-width-relative:page;mso-height-relative:page;" filled="f" stroked="t" coordsize="21600,21600" o:gfxdata="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1uKDTRAAAABAEAAA8AAAAAAAAAAQAgAAAAIgAAAGRycy9kb3du&#10;cmV2LnhtbFBLAQIUABQAAAAIAIdO4kDVzBluzQEAAKQDAAAOAAAAAAAAAAEAIAAAACABAABkcnMv&#10;ZTJvRG9jLnhtbFBLBQYAAAAABgAGAFkBAABfBQAAAAA=&#10;">
                <v:fill on="f" focussize="0,0"/>
                <v:stroke color="#000000" joinstyle="round"/>
                <v:imagedata o:title=""/>
                <o:lock v:ext="edit" aspectratio="f"/>
              </v:line>
            </w:pict>
          </mc:Fallback>
        </mc:AlternateContent>
      </w:r>
      <w:r>
        <w:rPr>
          <w:rFonts w:hint="eastAsia" w:ascii="仿宋_GB2312" w:eastAsia="仿宋_GB2312"/>
          <w:color w:val="000000"/>
          <w:spacing w:val="0"/>
          <w:sz w:val="28"/>
          <w:szCs w:val="28"/>
          <w:shd w:val="clear" w:color="auto" w:fill="auto"/>
        </w:rPr>
        <w:t xml:space="preserve"> </w:t>
      </w:r>
      <w:r>
        <w:rPr>
          <w:rFonts w:hint="eastAsia" w:ascii="仿宋" w:hAnsi="仿宋" w:eastAsia="仿宋" w:cs="仿宋"/>
          <w:color w:val="000000"/>
          <w:spacing w:val="0"/>
          <w:sz w:val="28"/>
          <w:szCs w:val="28"/>
          <w:shd w:val="clear" w:color="auto" w:fill="auto"/>
        </w:rPr>
        <w:t xml:space="preserve"> 焦作市体育局办公室             </w:t>
      </w:r>
      <w:r>
        <w:rPr>
          <w:rFonts w:hint="eastAsia" w:ascii="仿宋" w:hAnsi="仿宋" w:eastAsia="仿宋" w:cs="仿宋"/>
          <w:color w:val="000000"/>
          <w:spacing w:val="0"/>
          <w:sz w:val="28"/>
          <w:szCs w:val="28"/>
          <w:shd w:val="clear" w:color="auto" w:fill="auto"/>
          <w:lang w:val="en-US" w:eastAsia="zh-CN"/>
        </w:rPr>
        <w:t xml:space="preserve">   </w:t>
      </w:r>
      <w:r>
        <w:rPr>
          <w:rFonts w:hint="eastAsia" w:ascii="仿宋" w:hAnsi="仿宋" w:eastAsia="仿宋" w:cs="仿宋"/>
          <w:color w:val="000000"/>
          <w:spacing w:val="0"/>
          <w:sz w:val="28"/>
          <w:szCs w:val="28"/>
          <w:shd w:val="clear" w:color="auto" w:fill="auto"/>
        </w:rPr>
        <w:t xml:space="preserve">     </w:t>
      </w:r>
      <w:r>
        <w:rPr>
          <w:rFonts w:hint="eastAsia" w:ascii="仿宋" w:hAnsi="仿宋" w:eastAsia="仿宋" w:cs="仿宋"/>
          <w:color w:val="000000"/>
          <w:spacing w:val="0"/>
          <w:sz w:val="28"/>
          <w:szCs w:val="28"/>
          <w:shd w:val="clear" w:color="auto" w:fill="auto"/>
          <w:lang w:val="en-US" w:eastAsia="zh-CN"/>
        </w:rPr>
        <w:t xml:space="preserve">  </w:t>
      </w:r>
      <w:r>
        <w:rPr>
          <w:rFonts w:hint="eastAsia" w:ascii="仿宋" w:hAnsi="仿宋" w:eastAsia="仿宋" w:cs="仿宋"/>
          <w:color w:val="000000"/>
          <w:spacing w:val="0"/>
          <w:sz w:val="28"/>
          <w:szCs w:val="28"/>
          <w:shd w:val="clear" w:color="auto" w:fill="auto"/>
        </w:rPr>
        <w:t>201</w:t>
      </w:r>
      <w:r>
        <w:rPr>
          <w:rFonts w:hint="eastAsia" w:ascii="仿宋" w:hAnsi="仿宋" w:eastAsia="仿宋" w:cs="仿宋"/>
          <w:color w:val="000000"/>
          <w:spacing w:val="0"/>
          <w:sz w:val="28"/>
          <w:szCs w:val="28"/>
          <w:shd w:val="clear" w:color="auto" w:fill="auto"/>
          <w:lang w:val="en-US" w:eastAsia="zh-CN"/>
        </w:rPr>
        <w:t>7</w:t>
      </w:r>
      <w:r>
        <w:rPr>
          <w:rFonts w:hint="eastAsia" w:ascii="仿宋" w:hAnsi="仿宋" w:eastAsia="仿宋" w:cs="仿宋"/>
          <w:color w:val="000000"/>
          <w:spacing w:val="0"/>
          <w:sz w:val="28"/>
          <w:szCs w:val="28"/>
          <w:shd w:val="clear" w:color="auto" w:fill="auto"/>
        </w:rPr>
        <w:t>年</w:t>
      </w:r>
      <w:r>
        <w:rPr>
          <w:rFonts w:hint="eastAsia" w:ascii="仿宋" w:hAnsi="仿宋" w:eastAsia="仿宋" w:cs="仿宋"/>
          <w:color w:val="000000"/>
          <w:spacing w:val="0"/>
          <w:sz w:val="28"/>
          <w:szCs w:val="28"/>
          <w:shd w:val="clear" w:color="auto" w:fill="auto"/>
          <w:lang w:val="en-US" w:eastAsia="zh-CN"/>
        </w:rPr>
        <w:t>6</w:t>
      </w:r>
      <w:r>
        <w:rPr>
          <w:rFonts w:hint="eastAsia" w:ascii="仿宋" w:hAnsi="仿宋" w:eastAsia="仿宋" w:cs="仿宋"/>
          <w:color w:val="000000"/>
          <w:spacing w:val="0"/>
          <w:sz w:val="28"/>
          <w:szCs w:val="28"/>
          <w:shd w:val="clear" w:color="auto" w:fill="auto"/>
        </w:rPr>
        <w:t>月</w:t>
      </w:r>
      <w:r>
        <w:rPr>
          <w:rFonts w:hint="eastAsia" w:ascii="仿宋" w:hAnsi="仿宋" w:eastAsia="仿宋" w:cs="仿宋"/>
          <w:color w:val="000000"/>
          <w:spacing w:val="0"/>
          <w:sz w:val="28"/>
          <w:szCs w:val="28"/>
          <w:shd w:val="clear" w:color="auto" w:fill="auto"/>
          <w:lang w:val="en-US" w:eastAsia="zh-CN"/>
        </w:rPr>
        <w:t>26</w:t>
      </w:r>
      <w:r>
        <w:rPr>
          <w:rFonts w:hint="eastAsia" w:ascii="仿宋" w:hAnsi="仿宋" w:eastAsia="仿宋" w:cs="仿宋"/>
          <w:color w:val="000000"/>
          <w:spacing w:val="0"/>
          <w:sz w:val="28"/>
          <w:szCs w:val="28"/>
          <w:shd w:val="clear" w:color="auto" w:fill="auto"/>
        </w:rPr>
        <w:t>日印发</w:t>
      </w:r>
    </w:p>
    <w:sectPr>
      <w:footerReference r:id="rId5" w:type="default"/>
      <w:pgSz w:w="11906" w:h="16838"/>
      <w:pgMar w:top="2041" w:right="1531" w:bottom="2041" w:left="1531" w:header="851" w:footer="1304"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ijaya">
    <w:panose1 w:val="020B0604020202020204"/>
    <w:charset w:val="00"/>
    <w:family w:val="auto"/>
    <w:pitch w:val="default"/>
    <w:sig w:usb0="001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Ze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华康俪金黑W8(P)">
    <w:altName w:val="黑体"/>
    <w:panose1 w:val="020B0800000000000000"/>
    <w:charset w:val="86"/>
    <w:family w:val="auto"/>
    <w:pitch w:val="default"/>
    <w:sig w:usb0="00000000" w:usb1="00000000" w:usb2="00000012" w:usb3="00000000" w:csb0="00040000" w:csb1="00000000"/>
  </w:font>
  <w:font w:name="创艺简黑体">
    <w:altName w:val="黑体"/>
    <w:panose1 w:val="00000000000000000000"/>
    <w:charset w:val="00"/>
    <w:family w:val="auto"/>
    <w:pitch w:val="default"/>
    <w:sig w:usb0="00000000" w:usb1="00000000" w:usb2="00000000" w:usb3="00000000" w:csb0="0000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中國龍豪行書">
    <w:altName w:val="Segoe Print"/>
    <w:panose1 w:val="02010609000101010101"/>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中國龍海行書">
    <w:altName w:val="Segoe Print"/>
    <w:panose1 w:val="02010609000101010101"/>
    <w:charset w:val="00"/>
    <w:family w:val="auto"/>
    <w:pitch w:val="default"/>
    <w:sig w:usb0="00000000" w:usb1="00000000" w:usb2="00000000" w:usb3="00000000" w:csb0="00000000" w:csb1="00000000"/>
  </w:font>
  <w:font w:name="中國龍毛隸書">
    <w:altName w:val="Segoe Print"/>
    <w:panose1 w:val="02010609000101010101"/>
    <w:charset w:val="00"/>
    <w:family w:val="auto"/>
    <w:pitch w:val="default"/>
    <w:sig w:usb0="00000000" w:usb1="00000000" w:usb2="00000000" w:usb3="00000000" w:csb0="00000000" w:csb1="00000000"/>
  </w:font>
  <w:font w:name="华康娃娃体W5">
    <w:altName w:val="宋体"/>
    <w:panose1 w:val="040B0509000000000000"/>
    <w:charset w:val="86"/>
    <w:family w:val="auto"/>
    <w:pitch w:val="default"/>
    <w:sig w:usb0="00000000" w:usb1="00000000" w:usb2="00000012" w:usb3="00000000" w:csb0="00040000" w:csb1="00000000"/>
  </w:font>
  <w:font w:name="华康少女文字 - Kelvin">
    <w:altName w:val="宋体"/>
    <w:panose1 w:val="040F0500000000000000"/>
    <w:charset w:val="86"/>
    <w:family w:val="auto"/>
    <w:pitch w:val="default"/>
    <w:sig w:usb0="00000000" w:usb1="00000000" w:usb2="0000003F" w:usb3="00000000" w:csb0="601701FF" w:csb1="FFFF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微软繁隶书">
    <w:altName w:val="宋体"/>
    <w:panose1 w:val="00000000000000000000"/>
    <w:charset w:val="00"/>
    <w:family w:val="auto"/>
    <w:pitch w:val="default"/>
    <w:sig w:usb0="00000000" w:usb1="00000000" w:usb2="00000000" w:usb3="00000000" w:csb0="00000000" w:csb1="00000000"/>
  </w:font>
  <w:font w:name="庞中华简体 V2007">
    <w:altName w:val="宋体"/>
    <w:panose1 w:val="02000600000000000000"/>
    <w:charset w:val="86"/>
    <w:family w:val="auto"/>
    <w:pitch w:val="default"/>
    <w:sig w:usb0="00000000" w:usb1="00000000" w:usb2="0000003F" w:usb3="00000000" w:csb0="603F00FF" w:csb1="FFFF0000"/>
  </w:font>
  <w:font w:name="叶根友非主流手">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文鼎CS中宋">
    <w:altName w:val="宋体"/>
    <w:panose1 w:val="02010609010101010101"/>
    <w:charset w:val="00"/>
    <w:family w:val="auto"/>
    <w:pitch w:val="default"/>
    <w:sig w:usb0="00000000" w:usb1="00000000" w:usb2="00000000" w:usb3="00000000" w:csb0="0000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文鼎CS舒同体">
    <w:altName w:val="Segoe Print"/>
    <w:panose1 w:val="02010609010101010101"/>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Calisto MT">
    <w:altName w:val="Segoe Print"/>
    <w:panose1 w:val="020406030505050303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BudHand">
    <w:altName w:val="Segoe Print"/>
    <w:panose1 w:val="00000000000000000000"/>
    <w:charset w:val="00"/>
    <w:family w:val="auto"/>
    <w:pitch w:val="default"/>
    <w:sig w:usb0="00000000" w:usb1="00000000" w:usb2="00000000" w:usb3="00000000" w:csb0="00000000" w:csb1="00000000"/>
  </w:font>
  <w:font w:name="Brushcut">
    <w:altName w:val="Segoe Print"/>
    <w:panose1 w:val="020B0603050302020204"/>
    <w:charset w:val="00"/>
    <w:family w:val="auto"/>
    <w:pitch w:val="default"/>
    <w:sig w:usb0="00000000" w:usb1="00000000" w:usb2="00000000" w:usb3="00000000" w:csb0="00000000" w:csb1="00000000"/>
  </w:font>
  <w:font w:name="华康娃娃体W5(P)">
    <w:altName w:val="宋体"/>
    <w:panose1 w:val="040B0500000000000000"/>
    <w:charset w:val="86"/>
    <w:family w:val="auto"/>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315" w:leftChars="150" w:right="315" w:rightChars="15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p>
    <w:pPr>
      <w:pStyle w:val="2"/>
      <w:jc w:val="center"/>
      <w:rPr>
        <w:rFonts w:hint="eastAsia" w:asciiTheme="majorEastAsia" w:hAnsiTheme="majorEastAsia" w:eastAsiaTheme="majorEastAsia" w:cstheme="majorEastAsia"/>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ajorEastAsia" w:hAnsiTheme="majorEastAsia" w:eastAsiaTheme="majorEastAsia" w:cstheme="majorEastAsia"/>
        <w:sz w:val="28"/>
        <w:szCs w:val="2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F0EEE"/>
    <w:multiLevelType w:val="singleLevel"/>
    <w:tmpl w:val="594F0EE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6BCB"/>
    <w:rsid w:val="0051499B"/>
    <w:rsid w:val="010866B1"/>
    <w:rsid w:val="011202F2"/>
    <w:rsid w:val="013C632B"/>
    <w:rsid w:val="018B14F6"/>
    <w:rsid w:val="019B2F01"/>
    <w:rsid w:val="01A47D1B"/>
    <w:rsid w:val="01BF4481"/>
    <w:rsid w:val="022633AC"/>
    <w:rsid w:val="022B4748"/>
    <w:rsid w:val="03C87FE3"/>
    <w:rsid w:val="03E9193B"/>
    <w:rsid w:val="0415425B"/>
    <w:rsid w:val="041B4734"/>
    <w:rsid w:val="04606493"/>
    <w:rsid w:val="04AC7E43"/>
    <w:rsid w:val="05004E2D"/>
    <w:rsid w:val="050175F4"/>
    <w:rsid w:val="052748D7"/>
    <w:rsid w:val="05FB7F67"/>
    <w:rsid w:val="05FD5893"/>
    <w:rsid w:val="06705028"/>
    <w:rsid w:val="069A436D"/>
    <w:rsid w:val="06E274B1"/>
    <w:rsid w:val="06E8197A"/>
    <w:rsid w:val="072929FB"/>
    <w:rsid w:val="07D9373E"/>
    <w:rsid w:val="07DE5BBD"/>
    <w:rsid w:val="08273E86"/>
    <w:rsid w:val="0846295F"/>
    <w:rsid w:val="08813F6A"/>
    <w:rsid w:val="08964D8C"/>
    <w:rsid w:val="08EE3D6A"/>
    <w:rsid w:val="09842E56"/>
    <w:rsid w:val="09891E96"/>
    <w:rsid w:val="09972385"/>
    <w:rsid w:val="09CC4719"/>
    <w:rsid w:val="09FF7179"/>
    <w:rsid w:val="0A7F0319"/>
    <w:rsid w:val="0AEF58FB"/>
    <w:rsid w:val="0B8379C4"/>
    <w:rsid w:val="0C184DFB"/>
    <w:rsid w:val="0C571F85"/>
    <w:rsid w:val="0CAA6B36"/>
    <w:rsid w:val="0CC03F90"/>
    <w:rsid w:val="0CD3320A"/>
    <w:rsid w:val="0D1071CF"/>
    <w:rsid w:val="0D1D1BA1"/>
    <w:rsid w:val="0D5802D9"/>
    <w:rsid w:val="0DF56586"/>
    <w:rsid w:val="0E3F5032"/>
    <w:rsid w:val="0EB07DAD"/>
    <w:rsid w:val="0ED4031A"/>
    <w:rsid w:val="0EF939C2"/>
    <w:rsid w:val="0F0F301D"/>
    <w:rsid w:val="0F2C4D9E"/>
    <w:rsid w:val="0F7B45E5"/>
    <w:rsid w:val="0F9A6370"/>
    <w:rsid w:val="0FBE5D3B"/>
    <w:rsid w:val="11842EC9"/>
    <w:rsid w:val="119F36E0"/>
    <w:rsid w:val="11A5607F"/>
    <w:rsid w:val="120A5303"/>
    <w:rsid w:val="12C442BC"/>
    <w:rsid w:val="12F57E71"/>
    <w:rsid w:val="131F14B6"/>
    <w:rsid w:val="132B644A"/>
    <w:rsid w:val="1372440F"/>
    <w:rsid w:val="13A67C89"/>
    <w:rsid w:val="13AA3823"/>
    <w:rsid w:val="13B474A7"/>
    <w:rsid w:val="13C75D0F"/>
    <w:rsid w:val="13EC1991"/>
    <w:rsid w:val="142C7D7C"/>
    <w:rsid w:val="14500DDF"/>
    <w:rsid w:val="15662190"/>
    <w:rsid w:val="167E3759"/>
    <w:rsid w:val="173844CE"/>
    <w:rsid w:val="17C7718F"/>
    <w:rsid w:val="17CB05E2"/>
    <w:rsid w:val="18963025"/>
    <w:rsid w:val="198E65B7"/>
    <w:rsid w:val="19D80D20"/>
    <w:rsid w:val="1A100EFF"/>
    <w:rsid w:val="1A6A60A1"/>
    <w:rsid w:val="1A9525FE"/>
    <w:rsid w:val="1A966D03"/>
    <w:rsid w:val="1A9D7C16"/>
    <w:rsid w:val="1AB46F0F"/>
    <w:rsid w:val="1B5B3FA2"/>
    <w:rsid w:val="1B6D76F5"/>
    <w:rsid w:val="1B773664"/>
    <w:rsid w:val="1BB4271B"/>
    <w:rsid w:val="1BC3231E"/>
    <w:rsid w:val="1C842751"/>
    <w:rsid w:val="1CAD45CC"/>
    <w:rsid w:val="1D8F6956"/>
    <w:rsid w:val="1EF45324"/>
    <w:rsid w:val="1F485F40"/>
    <w:rsid w:val="2063018E"/>
    <w:rsid w:val="20C67C68"/>
    <w:rsid w:val="20E817FE"/>
    <w:rsid w:val="20FC62F3"/>
    <w:rsid w:val="215D608D"/>
    <w:rsid w:val="23380ED9"/>
    <w:rsid w:val="24DC3EAB"/>
    <w:rsid w:val="254A68D5"/>
    <w:rsid w:val="25F34140"/>
    <w:rsid w:val="25F514AC"/>
    <w:rsid w:val="25FF403D"/>
    <w:rsid w:val="260E27E2"/>
    <w:rsid w:val="260E6CAB"/>
    <w:rsid w:val="2638731C"/>
    <w:rsid w:val="26555BE3"/>
    <w:rsid w:val="265B36CB"/>
    <w:rsid w:val="26E0137F"/>
    <w:rsid w:val="2709348C"/>
    <w:rsid w:val="273A3173"/>
    <w:rsid w:val="278C64FC"/>
    <w:rsid w:val="28297959"/>
    <w:rsid w:val="282E38F5"/>
    <w:rsid w:val="2883482A"/>
    <w:rsid w:val="28A81763"/>
    <w:rsid w:val="28A8657B"/>
    <w:rsid w:val="28B822DA"/>
    <w:rsid w:val="28DF5D9F"/>
    <w:rsid w:val="28F86628"/>
    <w:rsid w:val="295D15BC"/>
    <w:rsid w:val="29646F21"/>
    <w:rsid w:val="298F74FD"/>
    <w:rsid w:val="299E59F3"/>
    <w:rsid w:val="29AE46D3"/>
    <w:rsid w:val="2A375908"/>
    <w:rsid w:val="2A897433"/>
    <w:rsid w:val="2AC10D29"/>
    <w:rsid w:val="2AEB4A63"/>
    <w:rsid w:val="2B2247C2"/>
    <w:rsid w:val="2B882371"/>
    <w:rsid w:val="2BD20BC4"/>
    <w:rsid w:val="2BD442F1"/>
    <w:rsid w:val="2BF153AD"/>
    <w:rsid w:val="2CBD16D3"/>
    <w:rsid w:val="2CCC5A52"/>
    <w:rsid w:val="2D336681"/>
    <w:rsid w:val="2D4A2847"/>
    <w:rsid w:val="2D692997"/>
    <w:rsid w:val="2DA86FAF"/>
    <w:rsid w:val="2E25506A"/>
    <w:rsid w:val="2E552B6C"/>
    <w:rsid w:val="2EAD6894"/>
    <w:rsid w:val="2EC959C4"/>
    <w:rsid w:val="2EEA03CF"/>
    <w:rsid w:val="2F5C3D12"/>
    <w:rsid w:val="2FE96A3D"/>
    <w:rsid w:val="30423498"/>
    <w:rsid w:val="306A3F90"/>
    <w:rsid w:val="30A35A46"/>
    <w:rsid w:val="30CA3377"/>
    <w:rsid w:val="31094F9D"/>
    <w:rsid w:val="31CF5512"/>
    <w:rsid w:val="31E6667C"/>
    <w:rsid w:val="324E4509"/>
    <w:rsid w:val="3280790D"/>
    <w:rsid w:val="32B36A3D"/>
    <w:rsid w:val="32E76569"/>
    <w:rsid w:val="32F630EA"/>
    <w:rsid w:val="33087FB0"/>
    <w:rsid w:val="33603ECC"/>
    <w:rsid w:val="3379512D"/>
    <w:rsid w:val="3395348C"/>
    <w:rsid w:val="33B465CD"/>
    <w:rsid w:val="348B007B"/>
    <w:rsid w:val="348D5B59"/>
    <w:rsid w:val="3509770D"/>
    <w:rsid w:val="351F0766"/>
    <w:rsid w:val="3550722A"/>
    <w:rsid w:val="3551495E"/>
    <w:rsid w:val="359D03BD"/>
    <w:rsid w:val="363F6EC4"/>
    <w:rsid w:val="364A7427"/>
    <w:rsid w:val="374D03E8"/>
    <w:rsid w:val="37617900"/>
    <w:rsid w:val="37B8268D"/>
    <w:rsid w:val="37C30E95"/>
    <w:rsid w:val="37F0570A"/>
    <w:rsid w:val="380E6C72"/>
    <w:rsid w:val="385F13D9"/>
    <w:rsid w:val="397225C5"/>
    <w:rsid w:val="3996092F"/>
    <w:rsid w:val="3A274BE9"/>
    <w:rsid w:val="3A543797"/>
    <w:rsid w:val="3A946C40"/>
    <w:rsid w:val="3B0340E7"/>
    <w:rsid w:val="3BBB51A6"/>
    <w:rsid w:val="3BE15808"/>
    <w:rsid w:val="3C107A83"/>
    <w:rsid w:val="3C5E38A5"/>
    <w:rsid w:val="3CB07D8A"/>
    <w:rsid w:val="3CF2000E"/>
    <w:rsid w:val="3CF71251"/>
    <w:rsid w:val="3D03640B"/>
    <w:rsid w:val="3D6C4C0D"/>
    <w:rsid w:val="3DBE03D8"/>
    <w:rsid w:val="3DE4535E"/>
    <w:rsid w:val="3EC03580"/>
    <w:rsid w:val="3ECB05E2"/>
    <w:rsid w:val="3ED74371"/>
    <w:rsid w:val="3EF607B1"/>
    <w:rsid w:val="3F6A6E9B"/>
    <w:rsid w:val="3F727146"/>
    <w:rsid w:val="3F7F5C82"/>
    <w:rsid w:val="3FA7779F"/>
    <w:rsid w:val="3FC04194"/>
    <w:rsid w:val="401414FA"/>
    <w:rsid w:val="40380B47"/>
    <w:rsid w:val="405B659B"/>
    <w:rsid w:val="405E419F"/>
    <w:rsid w:val="40865949"/>
    <w:rsid w:val="40E31DE7"/>
    <w:rsid w:val="40E425AF"/>
    <w:rsid w:val="40E47D60"/>
    <w:rsid w:val="40F7792F"/>
    <w:rsid w:val="4141208A"/>
    <w:rsid w:val="41D230FF"/>
    <w:rsid w:val="41DA0B16"/>
    <w:rsid w:val="41DC3EB7"/>
    <w:rsid w:val="42506D38"/>
    <w:rsid w:val="4252315E"/>
    <w:rsid w:val="42E502B0"/>
    <w:rsid w:val="437872FA"/>
    <w:rsid w:val="43E54C07"/>
    <w:rsid w:val="440E286F"/>
    <w:rsid w:val="441A5DB2"/>
    <w:rsid w:val="446914C4"/>
    <w:rsid w:val="44A41B36"/>
    <w:rsid w:val="44A4347D"/>
    <w:rsid w:val="44CC249F"/>
    <w:rsid w:val="44E62098"/>
    <w:rsid w:val="45015315"/>
    <w:rsid w:val="457344D1"/>
    <w:rsid w:val="45A972CB"/>
    <w:rsid w:val="45DB600F"/>
    <w:rsid w:val="4633505C"/>
    <w:rsid w:val="46897927"/>
    <w:rsid w:val="469824BC"/>
    <w:rsid w:val="46F50D63"/>
    <w:rsid w:val="4864424D"/>
    <w:rsid w:val="48AE41C3"/>
    <w:rsid w:val="49210ADF"/>
    <w:rsid w:val="49F70BD1"/>
    <w:rsid w:val="4A5061E4"/>
    <w:rsid w:val="4A506685"/>
    <w:rsid w:val="4AC300FB"/>
    <w:rsid w:val="4AF2365F"/>
    <w:rsid w:val="4B30361F"/>
    <w:rsid w:val="4B7B6368"/>
    <w:rsid w:val="4BCA09D4"/>
    <w:rsid w:val="4C48745E"/>
    <w:rsid w:val="4C992B7D"/>
    <w:rsid w:val="4CF450CE"/>
    <w:rsid w:val="4D2E7DCD"/>
    <w:rsid w:val="4D381793"/>
    <w:rsid w:val="4D5309A8"/>
    <w:rsid w:val="4DB844A8"/>
    <w:rsid w:val="4E0C6B9C"/>
    <w:rsid w:val="4E210DF8"/>
    <w:rsid w:val="4E3D5AC9"/>
    <w:rsid w:val="4E870405"/>
    <w:rsid w:val="4F426221"/>
    <w:rsid w:val="4FD13A22"/>
    <w:rsid w:val="4FF34568"/>
    <w:rsid w:val="500D0006"/>
    <w:rsid w:val="501A5233"/>
    <w:rsid w:val="50406D06"/>
    <w:rsid w:val="5075419A"/>
    <w:rsid w:val="510646B1"/>
    <w:rsid w:val="514378B6"/>
    <w:rsid w:val="517C51F6"/>
    <w:rsid w:val="51913507"/>
    <w:rsid w:val="51B96496"/>
    <w:rsid w:val="51F2403F"/>
    <w:rsid w:val="5227731E"/>
    <w:rsid w:val="52473F39"/>
    <w:rsid w:val="525431B7"/>
    <w:rsid w:val="527E480A"/>
    <w:rsid w:val="52B83EC7"/>
    <w:rsid w:val="52F40DD4"/>
    <w:rsid w:val="534430A3"/>
    <w:rsid w:val="53D76390"/>
    <w:rsid w:val="53DF2926"/>
    <w:rsid w:val="543B06AE"/>
    <w:rsid w:val="54AE40CA"/>
    <w:rsid w:val="55170920"/>
    <w:rsid w:val="551F3D12"/>
    <w:rsid w:val="557049DB"/>
    <w:rsid w:val="55876E33"/>
    <w:rsid w:val="55B27C15"/>
    <w:rsid w:val="561F5829"/>
    <w:rsid w:val="56BA6964"/>
    <w:rsid w:val="56FA7A8E"/>
    <w:rsid w:val="577D0971"/>
    <w:rsid w:val="57EA38D9"/>
    <w:rsid w:val="580D425E"/>
    <w:rsid w:val="5824207A"/>
    <w:rsid w:val="58502938"/>
    <w:rsid w:val="58725BB8"/>
    <w:rsid w:val="58E06589"/>
    <w:rsid w:val="58EE5EB9"/>
    <w:rsid w:val="599C7A41"/>
    <w:rsid w:val="5A257B6C"/>
    <w:rsid w:val="5A3B74AB"/>
    <w:rsid w:val="5A58695D"/>
    <w:rsid w:val="5A921351"/>
    <w:rsid w:val="5A934050"/>
    <w:rsid w:val="5A952A46"/>
    <w:rsid w:val="5B197001"/>
    <w:rsid w:val="5B6678AC"/>
    <w:rsid w:val="5BC46610"/>
    <w:rsid w:val="5BDD2EA0"/>
    <w:rsid w:val="5C654884"/>
    <w:rsid w:val="5C677615"/>
    <w:rsid w:val="5D4C06CE"/>
    <w:rsid w:val="5E5F427F"/>
    <w:rsid w:val="5F13767E"/>
    <w:rsid w:val="5F2572C7"/>
    <w:rsid w:val="600C66A5"/>
    <w:rsid w:val="60162D0F"/>
    <w:rsid w:val="603D6497"/>
    <w:rsid w:val="605C59CE"/>
    <w:rsid w:val="607A3705"/>
    <w:rsid w:val="609E7CAA"/>
    <w:rsid w:val="60A7672A"/>
    <w:rsid w:val="60E14059"/>
    <w:rsid w:val="613425D2"/>
    <w:rsid w:val="6219036B"/>
    <w:rsid w:val="6241726F"/>
    <w:rsid w:val="625F7F98"/>
    <w:rsid w:val="6273530A"/>
    <w:rsid w:val="62C10DCC"/>
    <w:rsid w:val="62F100DB"/>
    <w:rsid w:val="62F50263"/>
    <w:rsid w:val="637A32D7"/>
    <w:rsid w:val="643567C8"/>
    <w:rsid w:val="6470562A"/>
    <w:rsid w:val="6492131A"/>
    <w:rsid w:val="64A93D5C"/>
    <w:rsid w:val="65541A6A"/>
    <w:rsid w:val="6590418E"/>
    <w:rsid w:val="65A52C43"/>
    <w:rsid w:val="65F2043A"/>
    <w:rsid w:val="661930D4"/>
    <w:rsid w:val="66CE6B53"/>
    <w:rsid w:val="670E5921"/>
    <w:rsid w:val="673E65C7"/>
    <w:rsid w:val="67553C4E"/>
    <w:rsid w:val="678C6127"/>
    <w:rsid w:val="67CE3D50"/>
    <w:rsid w:val="67F8557A"/>
    <w:rsid w:val="6804304C"/>
    <w:rsid w:val="68F81EDA"/>
    <w:rsid w:val="691957BC"/>
    <w:rsid w:val="695C7A3C"/>
    <w:rsid w:val="696D74D7"/>
    <w:rsid w:val="69EB5FF3"/>
    <w:rsid w:val="6A7D1279"/>
    <w:rsid w:val="6A8828FD"/>
    <w:rsid w:val="6AF27D95"/>
    <w:rsid w:val="6AF5146F"/>
    <w:rsid w:val="6CB86B0E"/>
    <w:rsid w:val="6CE974F8"/>
    <w:rsid w:val="6D0B7583"/>
    <w:rsid w:val="6DCB30A0"/>
    <w:rsid w:val="6E06003A"/>
    <w:rsid w:val="6E553730"/>
    <w:rsid w:val="6E754518"/>
    <w:rsid w:val="6E980054"/>
    <w:rsid w:val="6F046575"/>
    <w:rsid w:val="6F215ED2"/>
    <w:rsid w:val="6F5A4D36"/>
    <w:rsid w:val="70107CA7"/>
    <w:rsid w:val="701B5060"/>
    <w:rsid w:val="702863AE"/>
    <w:rsid w:val="706A4602"/>
    <w:rsid w:val="70FB1657"/>
    <w:rsid w:val="715C350D"/>
    <w:rsid w:val="72302B60"/>
    <w:rsid w:val="72462883"/>
    <w:rsid w:val="72EC010B"/>
    <w:rsid w:val="7357499A"/>
    <w:rsid w:val="737832F3"/>
    <w:rsid w:val="73F82784"/>
    <w:rsid w:val="74047594"/>
    <w:rsid w:val="74A73BB9"/>
    <w:rsid w:val="74C57545"/>
    <w:rsid w:val="751F24F9"/>
    <w:rsid w:val="75724C2A"/>
    <w:rsid w:val="758977C6"/>
    <w:rsid w:val="767677A1"/>
    <w:rsid w:val="769E7E4C"/>
    <w:rsid w:val="769F71EF"/>
    <w:rsid w:val="77107FDF"/>
    <w:rsid w:val="77291D21"/>
    <w:rsid w:val="772B55DA"/>
    <w:rsid w:val="78AD5A06"/>
    <w:rsid w:val="78B12B06"/>
    <w:rsid w:val="78BE6681"/>
    <w:rsid w:val="78D274CF"/>
    <w:rsid w:val="78DF3DB1"/>
    <w:rsid w:val="79E95D6B"/>
    <w:rsid w:val="7A633A0D"/>
    <w:rsid w:val="7BD511FB"/>
    <w:rsid w:val="7C850C57"/>
    <w:rsid w:val="7D2B0399"/>
    <w:rsid w:val="7D6B57C4"/>
    <w:rsid w:val="7D9601AF"/>
    <w:rsid w:val="7DAD5BBD"/>
    <w:rsid w:val="7DB7718B"/>
    <w:rsid w:val="7E480E35"/>
    <w:rsid w:val="7E614BC7"/>
    <w:rsid w:val="7E757B57"/>
    <w:rsid w:val="7F100D74"/>
    <w:rsid w:val="7F4A01C4"/>
    <w:rsid w:val="7F9954B1"/>
    <w:rsid w:val="7FA42D56"/>
    <w:rsid w:val="7FE50773"/>
    <w:rsid w:val="7FFD0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qFormat/>
    <w:uiPriority w:val="0"/>
  </w:style>
  <w:style w:type="character" w:styleId="8">
    <w:name w:val="FollowedHyperlink"/>
    <w:basedOn w:val="5"/>
    <w:qFormat/>
    <w:uiPriority w:val="0"/>
    <w:rPr>
      <w:color w:val="333333"/>
      <w:u w:val="none"/>
    </w:rPr>
  </w:style>
  <w:style w:type="character" w:styleId="9">
    <w:name w:val="HTML Definition"/>
    <w:basedOn w:val="5"/>
    <w:qFormat/>
    <w:uiPriority w:val="0"/>
    <w:rPr>
      <w:b/>
      <w:i/>
    </w:rPr>
  </w:style>
  <w:style w:type="character" w:styleId="10">
    <w:name w:val="Hyperlink"/>
    <w:basedOn w:val="5"/>
    <w:qFormat/>
    <w:uiPriority w:val="0"/>
    <w:rPr>
      <w:color w:val="666666"/>
      <w:u w:val="none"/>
    </w:rPr>
  </w:style>
  <w:style w:type="character" w:styleId="11">
    <w:name w:val="HTML Code"/>
    <w:basedOn w:val="5"/>
    <w:qFormat/>
    <w:uiPriority w:val="0"/>
    <w:rPr>
      <w:rFonts w:ascii="monospace" w:hAnsi="monospace" w:eastAsia="monospace" w:cs="monospace"/>
      <w:color w:val="EA644A"/>
      <w:sz w:val="21"/>
      <w:szCs w:val="21"/>
      <w:bdr w:val="single" w:color="D7D7D7" w:sz="6" w:space="0"/>
      <w:shd w:val="clear" w:fill="F1F1F1"/>
    </w:rPr>
  </w:style>
  <w:style w:type="character" w:styleId="12">
    <w:name w:val="HTML Cite"/>
    <w:basedOn w:val="5"/>
    <w:qFormat/>
    <w:uiPriority w:val="0"/>
    <w:rPr>
      <w:color w:val="BBBBBB"/>
    </w:rPr>
  </w:style>
  <w:style w:type="character" w:styleId="13">
    <w:name w:val="HTML Keyboard"/>
    <w:basedOn w:val="5"/>
    <w:qFormat/>
    <w:uiPriority w:val="0"/>
    <w:rPr>
      <w:rFonts w:hint="default" w:ascii="monospace" w:hAnsi="monospace" w:eastAsia="monospace" w:cs="monospace"/>
      <w:sz w:val="21"/>
      <w:szCs w:val="21"/>
    </w:rPr>
  </w:style>
  <w:style w:type="character" w:styleId="14">
    <w:name w:val="HTML Sample"/>
    <w:basedOn w:val="5"/>
    <w:qFormat/>
    <w:uiPriority w:val="0"/>
    <w:rPr>
      <w:rFonts w:hint="default" w:ascii="monospace" w:hAnsi="monospace" w:eastAsia="monospace" w:cs="monospace"/>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font21"/>
    <w:basedOn w:val="5"/>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cp:lastModifiedBy>
  <cp:lastPrinted>2017-06-30T04:10:00Z</cp:lastPrinted>
  <dcterms:modified xsi:type="dcterms:W3CDTF">2017-07-07T08:39:01Z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